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845C" w14:textId="61ADC48C" w:rsidR="006F43DE" w:rsidRDefault="006F43DE">
      <w:pPr>
        <w:pStyle w:val="BodyText"/>
        <w:ind w:left="840"/>
        <w:jc w:val="right"/>
      </w:pPr>
    </w:p>
    <w:p w14:paraId="625A2219" w14:textId="77777777" w:rsidR="00900419" w:rsidRDefault="00900419">
      <w:pPr>
        <w:pStyle w:val="BodyText"/>
        <w:ind w:left="840"/>
        <w:jc w:val="right"/>
      </w:pPr>
    </w:p>
    <w:p w14:paraId="40DD845E" w14:textId="2944538E" w:rsidR="006F43DE" w:rsidRDefault="00E3344C">
      <w:pPr>
        <w:pStyle w:val="BodyText"/>
        <w:ind w:left="84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E43CE2">
        <w:rPr>
          <w:rFonts w:ascii="Calibri" w:eastAsia="Calibri" w:hAnsi="Calibri" w:cs="Calibri"/>
        </w:rPr>
        <w:t>13 August 2022</w:t>
      </w:r>
    </w:p>
    <w:p w14:paraId="40DD845F" w14:textId="77777777" w:rsidR="006F43DE" w:rsidRDefault="006F43DE">
      <w:pPr>
        <w:pStyle w:val="BodyText"/>
        <w:ind w:left="840"/>
        <w:rPr>
          <w:rFonts w:ascii="Calibri" w:eastAsia="Calibri" w:hAnsi="Calibri" w:cs="Calibri"/>
        </w:rPr>
      </w:pPr>
    </w:p>
    <w:p w14:paraId="40DD8461" w14:textId="77777777" w:rsidR="006F43DE" w:rsidRPr="00900419" w:rsidRDefault="00E3344C">
      <w:pPr>
        <w:pStyle w:val="BodyText"/>
        <w:ind w:right="120"/>
        <w:rPr>
          <w:rFonts w:ascii="Calibri" w:eastAsia="Calibri" w:hAnsi="Calibri" w:cs="Calibri"/>
          <w:b/>
          <w:bCs/>
          <w:sz w:val="26"/>
          <w:szCs w:val="26"/>
        </w:rPr>
      </w:pPr>
      <w:r w:rsidRPr="00900419">
        <w:rPr>
          <w:rFonts w:ascii="Calibri" w:eastAsia="Calibri" w:hAnsi="Calibri" w:cs="Calibri"/>
          <w:b/>
          <w:bCs/>
          <w:sz w:val="26"/>
          <w:szCs w:val="26"/>
        </w:rPr>
        <w:t xml:space="preserve">Notice of intention to carry out work </w:t>
      </w:r>
    </w:p>
    <w:p w14:paraId="40DD8462" w14:textId="77777777" w:rsidR="006F43DE" w:rsidRDefault="006F43DE">
      <w:pPr>
        <w:pStyle w:val="BodyText"/>
        <w:ind w:right="120"/>
        <w:rPr>
          <w:rFonts w:ascii="Calibri" w:eastAsia="Calibri" w:hAnsi="Calibri" w:cs="Calibri"/>
        </w:rPr>
      </w:pPr>
    </w:p>
    <w:p w14:paraId="40DD8463" w14:textId="77777777" w:rsidR="006F43DE" w:rsidRDefault="00E3344C">
      <w:pPr>
        <w:pStyle w:val="BodyText"/>
        <w:ind w:right="120"/>
        <w:rPr>
          <w:rFonts w:ascii="Calibri" w:eastAsia="Calibri" w:hAnsi="Calibri" w:cs="Calibri"/>
        </w:rPr>
      </w:pPr>
      <w:r>
        <w:rPr>
          <w:rFonts w:ascii="Calibri" w:eastAsia="Calibri" w:hAnsi="Calibri" w:cs="Calibri"/>
        </w:rPr>
        <w:t xml:space="preserve">To all leaseholders of George </w:t>
      </w:r>
      <w:proofErr w:type="spellStart"/>
      <w:r>
        <w:rPr>
          <w:rFonts w:ascii="Calibri" w:eastAsia="Calibri" w:hAnsi="Calibri" w:cs="Calibri"/>
        </w:rPr>
        <w:t>Leybourne</w:t>
      </w:r>
      <w:proofErr w:type="spellEnd"/>
      <w:r>
        <w:rPr>
          <w:rFonts w:ascii="Calibri" w:eastAsia="Calibri" w:hAnsi="Calibri" w:cs="Calibri"/>
        </w:rPr>
        <w:t xml:space="preserve"> House and shareholders in Entryway Limited.</w:t>
      </w:r>
    </w:p>
    <w:p w14:paraId="40DD8464" w14:textId="77777777" w:rsidR="006F43DE" w:rsidRDefault="006F43DE">
      <w:pPr>
        <w:pStyle w:val="BodyText"/>
        <w:ind w:right="120"/>
        <w:rPr>
          <w:rFonts w:ascii="Calibri" w:eastAsia="Calibri" w:hAnsi="Calibri" w:cs="Calibri"/>
        </w:rPr>
      </w:pPr>
    </w:p>
    <w:p w14:paraId="40DD8465" w14:textId="31105CEA" w:rsidR="006F43DE" w:rsidRDefault="00E43CE2">
      <w:pPr>
        <w:pStyle w:val="BodyText"/>
        <w:ind w:right="120"/>
        <w:rPr>
          <w:rFonts w:ascii="Calibri" w:eastAsia="Calibri" w:hAnsi="Calibri" w:cs="Calibri"/>
        </w:rPr>
      </w:pPr>
      <w:r>
        <w:rPr>
          <w:rFonts w:ascii="Calibri" w:eastAsia="Calibri" w:hAnsi="Calibri" w:cs="Calibri"/>
        </w:rPr>
        <w:t>I</w:t>
      </w:r>
      <w:r w:rsidR="00E3344C">
        <w:rPr>
          <w:rFonts w:ascii="Calibri" w:eastAsia="Calibri" w:hAnsi="Calibri" w:cs="Calibri"/>
        </w:rPr>
        <w:t xml:space="preserve">t is the intention of Entryway Limited to enter into an agreement to carry out works in respect of which we are required to consult leaseholders </w:t>
      </w:r>
      <w:r w:rsidR="00E3344C">
        <w:rPr>
          <w:rFonts w:ascii="Calibri" w:eastAsia="Calibri" w:hAnsi="Calibri" w:cs="Calibri"/>
          <w:i/>
          <w:iCs/>
        </w:rPr>
        <w:t>(see Note 1 overleaf)</w:t>
      </w:r>
      <w:r w:rsidR="00E3344C">
        <w:rPr>
          <w:rFonts w:ascii="Calibri" w:eastAsia="Calibri" w:hAnsi="Calibri" w:cs="Calibri"/>
        </w:rPr>
        <w:t xml:space="preserve">.  The works to be carried out under the agreement are as follows:  </w:t>
      </w:r>
    </w:p>
    <w:p w14:paraId="32609FAB" w14:textId="77777777" w:rsidR="002469BF" w:rsidRDefault="002469BF">
      <w:pPr>
        <w:pStyle w:val="BodyText"/>
        <w:ind w:right="120"/>
        <w:rPr>
          <w:rFonts w:ascii="Calibri" w:eastAsia="Calibri" w:hAnsi="Calibri" w:cs="Calibri"/>
        </w:rPr>
      </w:pPr>
    </w:p>
    <w:p w14:paraId="1D1A8270" w14:textId="4A4A4806" w:rsidR="009D24A2" w:rsidRPr="008474AB" w:rsidRDefault="009D24A2" w:rsidP="008474AB">
      <w:pPr>
        <w:pStyle w:val="BodyText"/>
        <w:ind w:right="120"/>
        <w:rPr>
          <w:rFonts w:ascii="Calibri" w:eastAsia="Calibri" w:hAnsi="Calibri" w:cs="Calibri"/>
          <w:b/>
          <w:bCs/>
        </w:rPr>
      </w:pPr>
      <w:r w:rsidRPr="008474AB">
        <w:rPr>
          <w:rFonts w:ascii="Calibri" w:eastAsia="Calibri" w:hAnsi="Calibri" w:cs="Calibri"/>
          <w:b/>
          <w:bCs/>
        </w:rPr>
        <w:t>Internal redecoration</w:t>
      </w:r>
    </w:p>
    <w:p w14:paraId="1D0AC06F" w14:textId="77777777" w:rsidR="009D24A2" w:rsidRPr="008474AB" w:rsidRDefault="009D24A2" w:rsidP="008474AB">
      <w:pPr>
        <w:pStyle w:val="BodyText"/>
        <w:ind w:right="120"/>
        <w:rPr>
          <w:rFonts w:ascii="Calibri" w:eastAsia="Calibri" w:hAnsi="Calibri" w:cs="Calibri"/>
        </w:rPr>
      </w:pPr>
    </w:p>
    <w:p w14:paraId="408514B7" w14:textId="6406D836" w:rsidR="009D24A2" w:rsidRPr="008474AB" w:rsidRDefault="009D24A2" w:rsidP="008474AB">
      <w:pPr>
        <w:pStyle w:val="BodyText"/>
        <w:ind w:right="120"/>
        <w:rPr>
          <w:rFonts w:ascii="Calibri" w:eastAsia="Calibri" w:hAnsi="Calibri" w:cs="Calibri"/>
        </w:rPr>
      </w:pPr>
      <w:r w:rsidRPr="008474AB">
        <w:rPr>
          <w:rFonts w:ascii="Calibri" w:eastAsia="Calibri" w:hAnsi="Calibri" w:cs="Calibri"/>
        </w:rPr>
        <w:t>To repaint the interior of the building as follows</w:t>
      </w:r>
      <w:r w:rsidR="008474AB">
        <w:rPr>
          <w:rFonts w:ascii="Calibri" w:eastAsia="Calibri" w:hAnsi="Calibri" w:cs="Calibri"/>
        </w:rPr>
        <w:t>:</w:t>
      </w:r>
    </w:p>
    <w:p w14:paraId="4C787D05" w14:textId="77777777" w:rsidR="009D24A2" w:rsidRPr="008474AB" w:rsidRDefault="009D24A2" w:rsidP="008474AB">
      <w:pPr>
        <w:pStyle w:val="BodyText"/>
        <w:ind w:right="120"/>
        <w:rPr>
          <w:rFonts w:ascii="Calibri" w:eastAsia="Calibri" w:hAnsi="Calibri" w:cs="Calibri"/>
        </w:rPr>
      </w:pPr>
    </w:p>
    <w:p w14:paraId="45610461" w14:textId="3D59B5D9" w:rsidR="009D24A2" w:rsidRPr="008474AB" w:rsidRDefault="009D24A2" w:rsidP="008474AB">
      <w:pPr>
        <w:pStyle w:val="BodyText"/>
        <w:ind w:right="120"/>
        <w:rPr>
          <w:rFonts w:ascii="Calibri" w:eastAsia="Calibri" w:hAnsi="Calibri" w:cs="Calibri"/>
        </w:rPr>
      </w:pPr>
      <w:r w:rsidRPr="008474AB">
        <w:rPr>
          <w:rFonts w:ascii="Calibri" w:eastAsia="Calibri" w:hAnsi="Calibri" w:cs="Calibri"/>
        </w:rPr>
        <w:t xml:space="preserve">All woodwork including front doors, frames, skirting boards, service cupboards </w:t>
      </w:r>
      <w:proofErr w:type="spellStart"/>
      <w:r w:rsidRPr="008474AB">
        <w:rPr>
          <w:rFonts w:ascii="Calibri" w:eastAsia="Calibri" w:hAnsi="Calibri" w:cs="Calibri"/>
        </w:rPr>
        <w:t>etc</w:t>
      </w:r>
      <w:proofErr w:type="spellEnd"/>
      <w:r w:rsidRPr="008474AB">
        <w:rPr>
          <w:rFonts w:ascii="Calibri" w:eastAsia="Calibri" w:hAnsi="Calibri" w:cs="Calibri"/>
        </w:rPr>
        <w:t xml:space="preserve"> will be cleaned, </w:t>
      </w:r>
      <w:proofErr w:type="gramStart"/>
      <w:r w:rsidRPr="008474AB">
        <w:rPr>
          <w:rFonts w:ascii="Calibri" w:eastAsia="Calibri" w:hAnsi="Calibri" w:cs="Calibri"/>
        </w:rPr>
        <w:t>sanded</w:t>
      </w:r>
      <w:proofErr w:type="gramEnd"/>
      <w:r w:rsidRPr="008474AB">
        <w:rPr>
          <w:rFonts w:ascii="Calibri" w:eastAsia="Calibri" w:hAnsi="Calibri" w:cs="Calibri"/>
        </w:rPr>
        <w:t xml:space="preserve"> and prepared, primed where necessary and then painted with one coat undercoat and </w:t>
      </w:r>
      <w:r w:rsidR="000C3B7F">
        <w:rPr>
          <w:rFonts w:ascii="Calibri" w:eastAsia="Calibri" w:hAnsi="Calibri" w:cs="Calibri"/>
        </w:rPr>
        <w:t>two</w:t>
      </w:r>
      <w:r w:rsidR="003A4146">
        <w:rPr>
          <w:rFonts w:ascii="Calibri" w:eastAsia="Calibri" w:hAnsi="Calibri" w:cs="Calibri"/>
        </w:rPr>
        <w:t xml:space="preserve"> gloss</w:t>
      </w:r>
      <w:r w:rsidRPr="008474AB">
        <w:rPr>
          <w:rFonts w:ascii="Calibri" w:eastAsia="Calibri" w:hAnsi="Calibri" w:cs="Calibri"/>
        </w:rPr>
        <w:t xml:space="preserve"> coat</w:t>
      </w:r>
      <w:r w:rsidR="003A4146">
        <w:rPr>
          <w:rFonts w:ascii="Calibri" w:eastAsia="Calibri" w:hAnsi="Calibri" w:cs="Calibri"/>
        </w:rPr>
        <w:t>s</w:t>
      </w:r>
      <w:r w:rsidRPr="008474AB">
        <w:rPr>
          <w:rFonts w:ascii="Calibri" w:eastAsia="Calibri" w:hAnsi="Calibri" w:cs="Calibri"/>
        </w:rPr>
        <w:t xml:space="preserve"> gloss (Dulux or equivalent).</w:t>
      </w:r>
    </w:p>
    <w:p w14:paraId="35F1D5BB" w14:textId="77777777" w:rsidR="009D24A2" w:rsidRPr="008474AB" w:rsidRDefault="009D24A2" w:rsidP="008474AB">
      <w:pPr>
        <w:pStyle w:val="BodyText"/>
        <w:ind w:right="120"/>
        <w:rPr>
          <w:rFonts w:ascii="Calibri" w:eastAsia="Calibri" w:hAnsi="Calibri" w:cs="Calibri"/>
        </w:rPr>
      </w:pPr>
    </w:p>
    <w:p w14:paraId="19A12E45" w14:textId="2EAD4803" w:rsidR="009D24A2" w:rsidRPr="008474AB" w:rsidRDefault="009D24A2" w:rsidP="008474AB">
      <w:pPr>
        <w:pStyle w:val="BodyText"/>
        <w:ind w:right="120"/>
        <w:rPr>
          <w:rFonts w:ascii="Calibri" w:eastAsia="Calibri" w:hAnsi="Calibri" w:cs="Calibri"/>
        </w:rPr>
      </w:pPr>
      <w:r w:rsidRPr="008474AB">
        <w:rPr>
          <w:rFonts w:ascii="Calibri" w:eastAsia="Calibri" w:hAnsi="Calibri" w:cs="Calibri"/>
        </w:rPr>
        <w:t>All wall surfaces to be cleaned prepared and painted with 2 coats of Dulux matt emulsion.</w:t>
      </w:r>
    </w:p>
    <w:p w14:paraId="5778BD8B" w14:textId="77777777" w:rsidR="009D24A2" w:rsidRPr="008474AB" w:rsidRDefault="009D24A2" w:rsidP="008474AB">
      <w:pPr>
        <w:pStyle w:val="BodyText"/>
        <w:ind w:right="120"/>
        <w:rPr>
          <w:rFonts w:ascii="Calibri" w:eastAsia="Calibri" w:hAnsi="Calibri" w:cs="Calibri"/>
        </w:rPr>
      </w:pPr>
    </w:p>
    <w:p w14:paraId="4E0C6B57" w14:textId="77777777" w:rsidR="009D24A2" w:rsidRPr="008474AB" w:rsidRDefault="009D24A2" w:rsidP="008474AB">
      <w:pPr>
        <w:pStyle w:val="BodyText"/>
        <w:ind w:right="120"/>
        <w:rPr>
          <w:rFonts w:ascii="Calibri" w:eastAsia="Calibri" w:hAnsi="Calibri" w:cs="Calibri"/>
        </w:rPr>
      </w:pPr>
      <w:r w:rsidRPr="008474AB">
        <w:rPr>
          <w:rFonts w:ascii="Calibri" w:eastAsia="Calibri" w:hAnsi="Calibri" w:cs="Calibri"/>
        </w:rPr>
        <w:t>All natural wood doors (stairwell entrance doors), frames and lift surrounds to be sanded prepared and painted with 2 coats of gloss varnish.</w:t>
      </w:r>
    </w:p>
    <w:p w14:paraId="4D7ECD62" w14:textId="77777777" w:rsidR="009D24A2" w:rsidRPr="008474AB" w:rsidRDefault="009D24A2" w:rsidP="008474AB">
      <w:pPr>
        <w:pStyle w:val="BodyText"/>
        <w:ind w:right="120"/>
        <w:rPr>
          <w:rFonts w:ascii="Calibri" w:eastAsia="Calibri" w:hAnsi="Calibri" w:cs="Calibri"/>
        </w:rPr>
      </w:pPr>
    </w:p>
    <w:p w14:paraId="149A0E35" w14:textId="5A934DD7" w:rsidR="009D24A2" w:rsidRDefault="009D24A2" w:rsidP="008474AB">
      <w:pPr>
        <w:pStyle w:val="BodyText"/>
        <w:ind w:right="120"/>
        <w:rPr>
          <w:rFonts w:ascii="Calibri" w:eastAsia="Calibri" w:hAnsi="Calibri" w:cs="Calibri"/>
        </w:rPr>
      </w:pPr>
      <w:r w:rsidRPr="008474AB">
        <w:rPr>
          <w:rFonts w:ascii="Calibri" w:eastAsia="Calibri" w:hAnsi="Calibri" w:cs="Calibri"/>
        </w:rPr>
        <w:t xml:space="preserve">Where necessary, wall surfaces around door frames to be made good. </w:t>
      </w:r>
    </w:p>
    <w:p w14:paraId="601E1A3A" w14:textId="7DE11D33" w:rsidR="007A0DD2" w:rsidRDefault="007A0DD2" w:rsidP="008474AB">
      <w:pPr>
        <w:pStyle w:val="BodyText"/>
        <w:ind w:right="120"/>
        <w:rPr>
          <w:rFonts w:ascii="Calibri" w:eastAsia="Calibri" w:hAnsi="Calibri" w:cs="Calibri"/>
        </w:rPr>
      </w:pPr>
    </w:p>
    <w:p w14:paraId="402A3094" w14:textId="19DD5026" w:rsidR="007A0DD2" w:rsidRPr="008A4D31" w:rsidRDefault="007A0DD2" w:rsidP="008474AB">
      <w:pPr>
        <w:pStyle w:val="BodyText"/>
        <w:ind w:right="120"/>
        <w:rPr>
          <w:rFonts w:ascii="Calibri" w:eastAsia="Calibri" w:hAnsi="Calibri" w:cs="Calibri"/>
          <w:b/>
          <w:bCs/>
        </w:rPr>
      </w:pPr>
      <w:r w:rsidRPr="008A4D31">
        <w:rPr>
          <w:rFonts w:ascii="Calibri" w:eastAsia="Calibri" w:hAnsi="Calibri" w:cs="Calibri"/>
          <w:b/>
          <w:bCs/>
        </w:rPr>
        <w:t xml:space="preserve">Reception flooring </w:t>
      </w:r>
    </w:p>
    <w:p w14:paraId="5A58931A" w14:textId="1310295C" w:rsidR="00353C40" w:rsidRDefault="00353C40" w:rsidP="008474AB">
      <w:pPr>
        <w:pStyle w:val="BodyText"/>
        <w:ind w:right="120"/>
        <w:rPr>
          <w:rFonts w:ascii="Calibri" w:eastAsia="Calibri" w:hAnsi="Calibri" w:cs="Calibri"/>
        </w:rPr>
      </w:pPr>
    </w:p>
    <w:p w14:paraId="6E0F6AE3" w14:textId="352DB87E" w:rsidR="00353C40" w:rsidRDefault="00353C40" w:rsidP="008474AB">
      <w:pPr>
        <w:pStyle w:val="BodyText"/>
        <w:ind w:right="120"/>
        <w:rPr>
          <w:rFonts w:ascii="Calibri" w:eastAsia="Calibri" w:hAnsi="Calibri" w:cs="Calibri"/>
        </w:rPr>
      </w:pPr>
      <w:r>
        <w:rPr>
          <w:rFonts w:ascii="Calibri" w:eastAsia="Calibri" w:hAnsi="Calibri" w:cs="Calibri"/>
        </w:rPr>
        <w:t>Re</w:t>
      </w:r>
      <w:r w:rsidR="00F73136">
        <w:rPr>
          <w:rFonts w:ascii="Calibri" w:eastAsia="Calibri" w:hAnsi="Calibri" w:cs="Calibri"/>
        </w:rPr>
        <w:t>move</w:t>
      </w:r>
      <w:r>
        <w:rPr>
          <w:rFonts w:ascii="Calibri" w:eastAsia="Calibri" w:hAnsi="Calibri" w:cs="Calibri"/>
        </w:rPr>
        <w:t xml:space="preserve"> all </w:t>
      </w:r>
      <w:r w:rsidR="004B5A1D">
        <w:rPr>
          <w:rFonts w:ascii="Calibri" w:eastAsia="Calibri" w:hAnsi="Calibri" w:cs="Calibri"/>
        </w:rPr>
        <w:t xml:space="preserve">stone </w:t>
      </w:r>
      <w:r>
        <w:rPr>
          <w:rFonts w:ascii="Calibri" w:eastAsia="Calibri" w:hAnsi="Calibri" w:cs="Calibri"/>
        </w:rPr>
        <w:t xml:space="preserve">floor tiles </w:t>
      </w:r>
      <w:r w:rsidR="004B5A1D">
        <w:rPr>
          <w:rFonts w:ascii="Calibri" w:eastAsia="Calibri" w:hAnsi="Calibri" w:cs="Calibri"/>
        </w:rPr>
        <w:t>on the ground floor including inner and outer reception areas as well as stairs</w:t>
      </w:r>
      <w:r w:rsidR="00F73136">
        <w:rPr>
          <w:rFonts w:ascii="Calibri" w:eastAsia="Calibri" w:hAnsi="Calibri" w:cs="Calibri"/>
        </w:rPr>
        <w:t>.</w:t>
      </w:r>
      <w:r w:rsidR="007C76B9">
        <w:rPr>
          <w:rFonts w:ascii="Calibri" w:eastAsia="Calibri" w:hAnsi="Calibri" w:cs="Calibri"/>
        </w:rPr>
        <w:t xml:space="preserve"> Remove existing floor adhesive.</w:t>
      </w:r>
    </w:p>
    <w:p w14:paraId="20D15955" w14:textId="2D6EBD4E" w:rsidR="00123A63" w:rsidRDefault="00123A63" w:rsidP="008474AB">
      <w:pPr>
        <w:pStyle w:val="BodyText"/>
        <w:ind w:right="120"/>
        <w:rPr>
          <w:rFonts w:ascii="Calibri" w:eastAsia="Calibri" w:hAnsi="Calibri" w:cs="Calibri"/>
        </w:rPr>
      </w:pPr>
    </w:p>
    <w:p w14:paraId="55A33D8D" w14:textId="46BDFD73" w:rsidR="00F73136" w:rsidRDefault="00BE2220" w:rsidP="008474AB">
      <w:pPr>
        <w:pStyle w:val="BodyText"/>
        <w:ind w:right="120"/>
        <w:rPr>
          <w:rFonts w:ascii="Calibri" w:eastAsia="Calibri" w:hAnsi="Calibri" w:cs="Calibri"/>
        </w:rPr>
      </w:pPr>
      <w:proofErr w:type="spellStart"/>
      <w:r>
        <w:rPr>
          <w:rFonts w:ascii="Calibri" w:eastAsia="Calibri" w:hAnsi="Calibri" w:cs="Calibri"/>
        </w:rPr>
        <w:t>Laytex</w:t>
      </w:r>
      <w:proofErr w:type="spellEnd"/>
      <w:r>
        <w:rPr>
          <w:rFonts w:ascii="Calibri" w:eastAsia="Calibri" w:hAnsi="Calibri" w:cs="Calibri"/>
        </w:rPr>
        <w:t xml:space="preserve"> level the floors as needed. </w:t>
      </w:r>
    </w:p>
    <w:p w14:paraId="01B103DE" w14:textId="7EEDFC04" w:rsidR="00BE2220" w:rsidRDefault="00BE2220" w:rsidP="008474AB">
      <w:pPr>
        <w:pStyle w:val="BodyText"/>
        <w:ind w:right="120"/>
        <w:rPr>
          <w:rFonts w:ascii="Calibri" w:eastAsia="Calibri" w:hAnsi="Calibri" w:cs="Calibri"/>
        </w:rPr>
      </w:pPr>
    </w:p>
    <w:p w14:paraId="0AEA1148" w14:textId="3C77393B" w:rsidR="00BE2220" w:rsidRDefault="00BE2220" w:rsidP="008474AB">
      <w:pPr>
        <w:pStyle w:val="BodyText"/>
        <w:ind w:right="120"/>
        <w:rPr>
          <w:rFonts w:ascii="Calibri" w:eastAsia="Calibri" w:hAnsi="Calibri" w:cs="Calibri"/>
        </w:rPr>
      </w:pPr>
      <w:r>
        <w:rPr>
          <w:rFonts w:ascii="Calibri" w:eastAsia="Calibri" w:hAnsi="Calibri" w:cs="Calibri"/>
        </w:rPr>
        <w:t>Fit new bull nose edging</w:t>
      </w:r>
      <w:r w:rsidR="00FC3BB4">
        <w:rPr>
          <w:rFonts w:ascii="Calibri" w:eastAsia="Calibri" w:hAnsi="Calibri" w:cs="Calibri"/>
        </w:rPr>
        <w:t xml:space="preserve"> </w:t>
      </w:r>
      <w:r w:rsidR="00123A63">
        <w:rPr>
          <w:rFonts w:ascii="Calibri" w:eastAsia="Calibri" w:hAnsi="Calibri" w:cs="Calibri"/>
        </w:rPr>
        <w:t>to the front of the entrance steps.</w:t>
      </w:r>
    </w:p>
    <w:p w14:paraId="44DB5A49" w14:textId="77777777" w:rsidR="00123A63" w:rsidRPr="008474AB" w:rsidRDefault="00123A63" w:rsidP="008474AB">
      <w:pPr>
        <w:pStyle w:val="BodyText"/>
        <w:ind w:right="120"/>
        <w:rPr>
          <w:rFonts w:ascii="Calibri" w:eastAsia="Calibri" w:hAnsi="Calibri" w:cs="Calibri"/>
        </w:rPr>
      </w:pPr>
    </w:p>
    <w:p w14:paraId="40DD8468" w14:textId="52124B22" w:rsidR="00F31547" w:rsidRDefault="00123A63">
      <w:pPr>
        <w:pStyle w:val="BodyText"/>
        <w:ind w:right="120"/>
        <w:rPr>
          <w:rFonts w:ascii="Calibri" w:eastAsia="Calibri" w:hAnsi="Calibri" w:cs="Calibri"/>
        </w:rPr>
      </w:pPr>
      <w:r>
        <w:rPr>
          <w:rFonts w:ascii="Calibri" w:eastAsia="Calibri" w:hAnsi="Calibri" w:cs="Calibri"/>
        </w:rPr>
        <w:t xml:space="preserve">Lay new tiles. </w:t>
      </w:r>
    </w:p>
    <w:p w14:paraId="22D949D8" w14:textId="77777777" w:rsidR="00123A63" w:rsidRDefault="00123A63">
      <w:pPr>
        <w:pStyle w:val="BodyText"/>
        <w:ind w:right="120"/>
        <w:rPr>
          <w:rFonts w:ascii="Calibri" w:eastAsia="Calibri" w:hAnsi="Calibri" w:cs="Calibri"/>
        </w:rPr>
      </w:pPr>
    </w:p>
    <w:p w14:paraId="40DD8469" w14:textId="78647E21" w:rsidR="006F43DE" w:rsidRDefault="00E3344C">
      <w:pPr>
        <w:pStyle w:val="BodyText"/>
        <w:ind w:right="120"/>
        <w:rPr>
          <w:rFonts w:ascii="Calibri" w:eastAsia="Calibri" w:hAnsi="Calibri" w:cs="Calibri"/>
        </w:rPr>
      </w:pPr>
      <w:r>
        <w:rPr>
          <w:rFonts w:ascii="Calibri" w:eastAsia="Calibri" w:hAnsi="Calibri" w:cs="Calibri"/>
        </w:rPr>
        <w:t xml:space="preserve">We invite you to make written observations in relation to the proposed works by sending them to us. Observations must be made within the consultation period of 30 days from the date of this notice. The consultation period will end on </w:t>
      </w:r>
      <w:r w:rsidR="00CD1394">
        <w:rPr>
          <w:rFonts w:ascii="Calibri" w:eastAsia="Calibri" w:hAnsi="Calibri" w:cs="Calibri"/>
        </w:rPr>
        <w:t xml:space="preserve">12 September 2022 </w:t>
      </w:r>
      <w:r>
        <w:rPr>
          <w:rFonts w:ascii="Calibri" w:eastAsia="Calibri" w:hAnsi="Calibri" w:cs="Calibri"/>
          <w:i/>
          <w:iCs/>
        </w:rPr>
        <w:t>(see Note 3 overleaf)</w:t>
      </w:r>
      <w:r>
        <w:rPr>
          <w:rFonts w:ascii="Calibri" w:eastAsia="Calibri" w:hAnsi="Calibri" w:cs="Calibri"/>
        </w:rPr>
        <w:t xml:space="preserve">. </w:t>
      </w:r>
    </w:p>
    <w:p w14:paraId="40DD846A" w14:textId="77777777" w:rsidR="006F43DE" w:rsidRDefault="006F43DE">
      <w:pPr>
        <w:pStyle w:val="BodyText"/>
        <w:ind w:right="120"/>
        <w:rPr>
          <w:rFonts w:ascii="Calibri" w:eastAsia="Calibri" w:hAnsi="Calibri" w:cs="Calibri"/>
        </w:rPr>
      </w:pPr>
    </w:p>
    <w:p w14:paraId="40DD846B" w14:textId="77777777" w:rsidR="006F43DE" w:rsidRDefault="00E3344C">
      <w:pPr>
        <w:pStyle w:val="BodyText"/>
        <w:ind w:right="120"/>
        <w:rPr>
          <w:rFonts w:ascii="Calibri" w:eastAsia="Calibri" w:hAnsi="Calibri" w:cs="Calibri"/>
        </w:rPr>
      </w:pPr>
      <w:r>
        <w:rPr>
          <w:rFonts w:ascii="Calibri" w:eastAsia="Calibri" w:hAnsi="Calibri" w:cs="Calibri"/>
        </w:rPr>
        <w:lastRenderedPageBreak/>
        <w:t xml:space="preserve">We also invite you to propose, within 30 days from the date of this notice, the name of a person from whom we should try to obtain an estimate for the carrying out of the proposed works described above </w:t>
      </w:r>
      <w:r>
        <w:rPr>
          <w:rFonts w:ascii="Calibri" w:eastAsia="Calibri" w:hAnsi="Calibri" w:cs="Calibri"/>
          <w:i/>
          <w:iCs/>
        </w:rPr>
        <w:t>(see Note 4 overleaf)</w:t>
      </w:r>
      <w:r>
        <w:rPr>
          <w:rFonts w:ascii="Calibri" w:eastAsia="Calibri" w:hAnsi="Calibri" w:cs="Calibri"/>
        </w:rPr>
        <w:t>.</w:t>
      </w:r>
    </w:p>
    <w:p w14:paraId="40DD846C" w14:textId="77777777" w:rsidR="006F43DE" w:rsidRDefault="006F43DE">
      <w:pPr>
        <w:pStyle w:val="BodyText"/>
        <w:ind w:right="120"/>
        <w:rPr>
          <w:rFonts w:ascii="Calibri" w:eastAsia="Calibri" w:hAnsi="Calibri" w:cs="Calibri"/>
        </w:rPr>
      </w:pPr>
    </w:p>
    <w:p w14:paraId="40DD846D" w14:textId="77777777" w:rsidR="006F43DE" w:rsidRDefault="006F43DE">
      <w:pPr>
        <w:pStyle w:val="BodyText"/>
        <w:ind w:right="120"/>
        <w:rPr>
          <w:rFonts w:ascii="Calibri" w:eastAsia="Calibri" w:hAnsi="Calibri" w:cs="Calibri"/>
        </w:rPr>
      </w:pPr>
    </w:p>
    <w:p w14:paraId="40DD846E" w14:textId="77777777" w:rsidR="006F43DE" w:rsidRDefault="006F43DE">
      <w:pPr>
        <w:pStyle w:val="BodyText"/>
        <w:ind w:right="120"/>
        <w:rPr>
          <w:rFonts w:ascii="Calibri" w:eastAsia="Calibri" w:hAnsi="Calibri" w:cs="Calibri"/>
        </w:rPr>
      </w:pPr>
    </w:p>
    <w:p w14:paraId="40DD846F" w14:textId="0CAFAE23" w:rsidR="006F43DE" w:rsidRDefault="00357D72">
      <w:pPr>
        <w:pStyle w:val="BodyText"/>
        <w:ind w:right="120"/>
        <w:rPr>
          <w:rFonts w:ascii="Calibri" w:eastAsia="Calibri" w:hAnsi="Calibri" w:cs="Calibri"/>
        </w:rPr>
      </w:pPr>
      <w:r>
        <w:rPr>
          <w:rFonts w:ascii="Calibri" w:eastAsia="Calibri" w:hAnsi="Calibri" w:cs="Calibri"/>
        </w:rPr>
        <w:t>George Parker-Jervis</w:t>
      </w:r>
    </w:p>
    <w:p w14:paraId="40DD8470" w14:textId="77777777" w:rsidR="006F43DE" w:rsidRDefault="00E3344C">
      <w:pPr>
        <w:pStyle w:val="BodyText"/>
        <w:ind w:right="120"/>
        <w:rPr>
          <w:rFonts w:ascii="Calibri" w:eastAsia="Calibri" w:hAnsi="Calibri" w:cs="Calibri"/>
        </w:rPr>
      </w:pPr>
      <w:r>
        <w:rPr>
          <w:rFonts w:ascii="Calibri" w:eastAsia="Calibri" w:hAnsi="Calibri" w:cs="Calibri"/>
        </w:rPr>
        <w:t>Chairman</w:t>
      </w:r>
    </w:p>
    <w:p w14:paraId="40DD8471" w14:textId="77777777" w:rsidR="006F43DE" w:rsidRDefault="00E3344C">
      <w:pPr>
        <w:pStyle w:val="BodyText"/>
        <w:ind w:right="120"/>
        <w:rPr>
          <w:rFonts w:ascii="Calibri" w:eastAsia="Calibri" w:hAnsi="Calibri" w:cs="Calibri"/>
        </w:rPr>
      </w:pPr>
      <w:r>
        <w:rPr>
          <w:rFonts w:ascii="Calibri" w:eastAsia="Calibri" w:hAnsi="Calibri" w:cs="Calibri"/>
        </w:rPr>
        <w:br/>
        <w:t>Entryway Limited</w:t>
      </w:r>
    </w:p>
    <w:p w14:paraId="40DD8472" w14:textId="77777777" w:rsidR="006F43DE" w:rsidRDefault="00E3344C">
      <w:pPr>
        <w:pStyle w:val="BodyText"/>
        <w:ind w:right="120"/>
        <w:rPr>
          <w:rFonts w:ascii="Calibri" w:eastAsia="Calibri" w:hAnsi="Calibri" w:cs="Calibri"/>
        </w:rPr>
      </w:pPr>
      <w:r>
        <w:rPr>
          <w:rFonts w:ascii="Calibri" w:eastAsia="Calibri" w:hAnsi="Calibri" w:cs="Calibri"/>
        </w:rPr>
        <w:t xml:space="preserve">George </w:t>
      </w:r>
      <w:proofErr w:type="spellStart"/>
      <w:r>
        <w:rPr>
          <w:rFonts w:ascii="Calibri" w:eastAsia="Calibri" w:hAnsi="Calibri" w:cs="Calibri"/>
        </w:rPr>
        <w:t>Leybourne</w:t>
      </w:r>
      <w:proofErr w:type="spellEnd"/>
      <w:r>
        <w:rPr>
          <w:rFonts w:ascii="Calibri" w:eastAsia="Calibri" w:hAnsi="Calibri" w:cs="Calibri"/>
        </w:rPr>
        <w:t xml:space="preserve"> House</w:t>
      </w:r>
    </w:p>
    <w:p w14:paraId="40DD8473" w14:textId="77777777" w:rsidR="006F43DE" w:rsidRDefault="00E3344C">
      <w:pPr>
        <w:pStyle w:val="BodyText"/>
        <w:ind w:right="120"/>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14:paraId="40DD8475" w14:textId="36DB00DC" w:rsidR="006F43DE" w:rsidRDefault="00E3344C">
      <w:pPr>
        <w:pStyle w:val="BodyText"/>
        <w:ind w:right="120"/>
        <w:rPr>
          <w:rFonts w:ascii="Calibri" w:eastAsia="Calibri" w:hAnsi="Calibri" w:cs="Calibri"/>
        </w:rPr>
      </w:pPr>
      <w:r>
        <w:rPr>
          <w:rFonts w:ascii="Calibri" w:eastAsia="Calibri" w:hAnsi="Calibri" w:cs="Calibri"/>
        </w:rPr>
        <w:t xml:space="preserve">London E1 8HW </w:t>
      </w:r>
    </w:p>
    <w:p w14:paraId="0ABCC15B" w14:textId="065273D7" w:rsidR="00900419" w:rsidRDefault="00900419">
      <w:pPr>
        <w:pStyle w:val="BodyText"/>
        <w:ind w:right="120"/>
        <w:rPr>
          <w:rFonts w:ascii="Calibri" w:eastAsia="Calibri" w:hAnsi="Calibri" w:cs="Calibri"/>
        </w:rPr>
      </w:pPr>
    </w:p>
    <w:p w14:paraId="24329FED" w14:textId="77777777" w:rsidR="00900419" w:rsidRDefault="00900419">
      <w:pPr>
        <w:pStyle w:val="BodyText"/>
        <w:ind w:right="120"/>
      </w:pPr>
    </w:p>
    <w:p w14:paraId="40DD8476" w14:textId="77777777" w:rsidR="006F43DE" w:rsidRDefault="006F43DE">
      <w:pPr>
        <w:pStyle w:val="BodyText"/>
        <w:ind w:right="120"/>
        <w:rPr>
          <w:rFonts w:ascii="Calibri" w:eastAsia="Calibri" w:hAnsi="Calibri" w:cs="Calibri"/>
        </w:rPr>
      </w:pPr>
    </w:p>
    <w:p w14:paraId="40DD8477" w14:textId="77777777" w:rsidR="006F43DE" w:rsidRDefault="00E3344C">
      <w:pPr>
        <w:pStyle w:val="BodyText"/>
        <w:ind w:right="120"/>
        <w:rPr>
          <w:rFonts w:ascii="Calibri" w:eastAsia="Calibri" w:hAnsi="Calibri" w:cs="Calibri"/>
        </w:rPr>
      </w:pPr>
      <w:r>
        <w:rPr>
          <w:rFonts w:ascii="Calibri" w:eastAsia="Calibri" w:hAnsi="Calibri" w:cs="Calibri"/>
          <w:b/>
          <w:bCs/>
        </w:rPr>
        <w:t>Notes</w:t>
      </w:r>
      <w:r>
        <w:rPr>
          <w:rFonts w:ascii="Calibri" w:eastAsia="Calibri" w:hAnsi="Calibri" w:cs="Calibri"/>
        </w:rPr>
        <w:t xml:space="preserve"> </w:t>
      </w:r>
    </w:p>
    <w:p w14:paraId="40DD8478" w14:textId="77777777"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Section 20 of the Landlord and Tenant Act 1985 (as amended) (the 1985 Act') provides that a landlord (as defined by Section 30 of the 1985 Act) must consult leaseholders who are required under the terms of their leases to contribute (by payment of service charges) to costs incurred under qualifying works, where the contribution of any one leaseholder will exceed £250. 'Qualifying works' are defined by Section 20ZA of the 1985 Act. </w:t>
      </w:r>
    </w:p>
    <w:p w14:paraId="40DD8479" w14:textId="77777777"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Where a notice specifies a place and hours for inspection: </w:t>
      </w:r>
    </w:p>
    <w:p w14:paraId="40DD847A" w14:textId="77777777" w:rsidR="006F43DE" w:rsidRDefault="00E3344C">
      <w:pPr>
        <w:pStyle w:val="BodyText"/>
        <w:numPr>
          <w:ilvl w:val="1"/>
          <w:numId w:val="2"/>
        </w:numPr>
        <w:ind w:right="120"/>
        <w:rPr>
          <w:rFonts w:ascii="Calibri" w:eastAsia="Calibri" w:hAnsi="Calibri" w:cs="Calibri"/>
        </w:rPr>
      </w:pPr>
      <w:r>
        <w:rPr>
          <w:rFonts w:ascii="Calibri" w:eastAsia="Calibri" w:hAnsi="Calibri" w:cs="Calibri"/>
        </w:rPr>
        <w:t xml:space="preserve">the place and hours so specified must be reasonable; and </w:t>
      </w:r>
    </w:p>
    <w:p w14:paraId="40DD847B" w14:textId="77777777" w:rsidR="006F43DE" w:rsidRDefault="00E3344C">
      <w:pPr>
        <w:pStyle w:val="BodyText"/>
        <w:numPr>
          <w:ilvl w:val="1"/>
          <w:numId w:val="2"/>
        </w:numPr>
        <w:ind w:right="120"/>
        <w:rPr>
          <w:rFonts w:ascii="Calibri" w:eastAsia="Calibri" w:hAnsi="Calibri" w:cs="Calibri"/>
        </w:rPr>
      </w:pPr>
      <w:r>
        <w:rPr>
          <w:rFonts w:ascii="Calibri" w:eastAsia="Calibri" w:hAnsi="Calibri" w:cs="Calibri"/>
        </w:rPr>
        <w:t>a description of the proposed works must be available for inspection, free of charge, at that place and during those hours.</w:t>
      </w:r>
    </w:p>
    <w:p w14:paraId="40DD847C" w14:textId="77777777" w:rsidR="006F43DE" w:rsidRDefault="00E3344C">
      <w:pPr>
        <w:pStyle w:val="BodyText"/>
        <w:ind w:left="360" w:right="120"/>
        <w:rPr>
          <w:rFonts w:ascii="Calibri" w:eastAsia="Calibri" w:hAnsi="Calibri" w:cs="Calibri"/>
        </w:rPr>
      </w:pPr>
      <w:r>
        <w:rPr>
          <w:rFonts w:ascii="Calibri" w:eastAsia="Calibri" w:hAnsi="Calibri" w:cs="Calibri"/>
        </w:rPr>
        <w:t xml:space="preserve">If facilities to enable copies to be taken are not made available at the times at which the description may be inspected, the landlord shall provide to any leaseholder, on request and free of charge, a copy of the description. </w:t>
      </w:r>
    </w:p>
    <w:p w14:paraId="40DD847D" w14:textId="77777777" w:rsidR="006F43DE" w:rsidRDefault="00E3344C">
      <w:pPr>
        <w:pStyle w:val="BodyText"/>
        <w:numPr>
          <w:ilvl w:val="0"/>
          <w:numId w:val="2"/>
        </w:numPr>
        <w:ind w:right="120"/>
        <w:rPr>
          <w:rFonts w:ascii="Calibri" w:eastAsia="Calibri" w:hAnsi="Calibri" w:cs="Calibri"/>
        </w:rPr>
      </w:pPr>
      <w:r>
        <w:rPr>
          <w:rFonts w:ascii="Calibri" w:eastAsia="Calibri" w:hAnsi="Calibri" w:cs="Calibri"/>
        </w:rPr>
        <w:t xml:space="preserve">The landlord has a duty to have regard to written observations made within the consultation period by any leaseholder or </w:t>
      </w:r>
      <w:proofErr w:type="spellStart"/>
      <w:r>
        <w:rPr>
          <w:rFonts w:ascii="Calibri" w:eastAsia="Calibri" w:hAnsi="Calibri" w:cs="Calibri"/>
        </w:rPr>
        <w:t>recognised</w:t>
      </w:r>
      <w:proofErr w:type="spellEnd"/>
      <w:r>
        <w:rPr>
          <w:rFonts w:ascii="Calibri" w:eastAsia="Calibri" w:hAnsi="Calibri" w:cs="Calibri"/>
        </w:rPr>
        <w:t xml:space="preserve"> tenants' association. '</w:t>
      </w:r>
      <w:proofErr w:type="spellStart"/>
      <w:r>
        <w:rPr>
          <w:rFonts w:ascii="Calibri" w:eastAsia="Calibri" w:hAnsi="Calibri" w:cs="Calibri"/>
        </w:rPr>
        <w:t>Recognised</w:t>
      </w:r>
      <w:proofErr w:type="spellEnd"/>
      <w:r>
        <w:rPr>
          <w:rFonts w:ascii="Calibri" w:eastAsia="Calibri" w:hAnsi="Calibri" w:cs="Calibri"/>
        </w:rPr>
        <w:t xml:space="preserve"> tenants' association' is defined by Section 29 of the 1985 Act. </w:t>
      </w:r>
    </w:p>
    <w:p w14:paraId="40DD847E" w14:textId="77777777" w:rsidR="006F43DE" w:rsidRDefault="006F43DE">
      <w:pPr>
        <w:pStyle w:val="BodyText"/>
        <w:numPr>
          <w:ilvl w:val="0"/>
          <w:numId w:val="2"/>
        </w:numPr>
        <w:ind w:right="120"/>
        <w:rPr>
          <w:rFonts w:ascii="Calibri" w:eastAsia="Calibri" w:hAnsi="Calibri" w:cs="Calibri"/>
        </w:rPr>
      </w:pPr>
    </w:p>
    <w:p w14:paraId="40DD847F"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a single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w:t>
      </w:r>
      <w:proofErr w:type="gramStart"/>
      <w:r>
        <w:rPr>
          <w:rFonts w:ascii="Calibri" w:eastAsia="Calibri" w:hAnsi="Calibri" w:cs="Calibri"/>
        </w:rPr>
        <w:t>whether or not</w:t>
      </w:r>
      <w:proofErr w:type="gramEnd"/>
      <w:r>
        <w:rPr>
          <w:rFonts w:ascii="Calibri" w:eastAsia="Calibri" w:hAnsi="Calibri" w:cs="Calibri"/>
        </w:rPr>
        <w:t xml:space="preserve"> a nomination is made by any leaseholder, the landlord shall try to obtain an estimate from the nominated person. </w:t>
      </w:r>
    </w:p>
    <w:p w14:paraId="40DD8480"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Where a single nomination is made by only one leaseholder (</w:t>
      </w:r>
      <w:proofErr w:type="gramStart"/>
      <w:r>
        <w:rPr>
          <w:rFonts w:ascii="Calibri" w:eastAsia="Calibri" w:hAnsi="Calibri" w:cs="Calibri"/>
        </w:rPr>
        <w:t>whether or not</w:t>
      </w:r>
      <w:proofErr w:type="gramEnd"/>
      <w:r>
        <w:rPr>
          <w:rFonts w:ascii="Calibri" w:eastAsia="Calibri" w:hAnsi="Calibri" w:cs="Calibri"/>
        </w:rPr>
        <w:t xml:space="preserve">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from the nominated person. </w:t>
      </w:r>
    </w:p>
    <w:p w14:paraId="40DD8481"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Where a single nomination is made by more than one leaseholder (</w:t>
      </w:r>
      <w:proofErr w:type="gramStart"/>
      <w:r>
        <w:rPr>
          <w:rFonts w:ascii="Calibri" w:eastAsia="Calibri" w:hAnsi="Calibri" w:cs="Calibri"/>
        </w:rPr>
        <w:t>whether or not</w:t>
      </w:r>
      <w:proofErr w:type="gramEnd"/>
      <w:r>
        <w:rPr>
          <w:rFonts w:ascii="Calibri" w:eastAsia="Calibri" w:hAnsi="Calibri" w:cs="Calibri"/>
        </w:rPr>
        <w:t xml:space="preserve"> a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14:paraId="40DD8482"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from the person who received the most nominations; or </w:t>
      </w:r>
    </w:p>
    <w:p w14:paraId="40DD8483"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lastRenderedPageBreak/>
        <w:t xml:space="preserve">if there is no such person, but two (or more) persons received the same number of nominations, being a number </w:t>
      </w:r>
      <w:proofErr w:type="gramStart"/>
      <w:r>
        <w:rPr>
          <w:rFonts w:ascii="Calibri" w:eastAsia="Calibri" w:hAnsi="Calibri" w:cs="Calibri"/>
        </w:rPr>
        <w:t>in excess of</w:t>
      </w:r>
      <w:proofErr w:type="gramEnd"/>
      <w:r>
        <w:rPr>
          <w:rFonts w:ascii="Calibri" w:eastAsia="Calibri" w:hAnsi="Calibri" w:cs="Calibri"/>
        </w:rPr>
        <w:t xml:space="preserve"> the nominations received by any other person, from one of those two (or more) persons; or </w:t>
      </w:r>
    </w:p>
    <w:p w14:paraId="40DD8484"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in any other case, from any nominated person.</w:t>
      </w:r>
    </w:p>
    <w:p w14:paraId="40DD8485" w14:textId="77777777" w:rsidR="006F43DE" w:rsidRDefault="00E3344C">
      <w:pPr>
        <w:pStyle w:val="BodyText"/>
        <w:numPr>
          <w:ilvl w:val="1"/>
          <w:numId w:val="3"/>
        </w:numPr>
        <w:ind w:right="120"/>
        <w:rPr>
          <w:rFonts w:ascii="Calibri" w:eastAsia="Calibri" w:hAnsi="Calibri" w:cs="Calibri"/>
        </w:rPr>
      </w:pPr>
      <w:r>
        <w:rPr>
          <w:rFonts w:ascii="Calibri" w:eastAsia="Calibri" w:hAnsi="Calibri" w:cs="Calibri"/>
        </w:rPr>
        <w:t xml:space="preserve">Where more than one nomination is made by any leaseholder and more than one nomination is made by a </w:t>
      </w:r>
      <w:proofErr w:type="spellStart"/>
      <w:r>
        <w:rPr>
          <w:rFonts w:ascii="Calibri" w:eastAsia="Calibri" w:hAnsi="Calibri" w:cs="Calibri"/>
        </w:rPr>
        <w:t>recognised</w:t>
      </w:r>
      <w:proofErr w:type="spellEnd"/>
      <w:r>
        <w:rPr>
          <w:rFonts w:ascii="Calibri" w:eastAsia="Calibri" w:hAnsi="Calibri" w:cs="Calibri"/>
        </w:rPr>
        <w:t xml:space="preserve"> tenants' association, the landlord shall try to obtain an estimate </w:t>
      </w:r>
    </w:p>
    <w:p w14:paraId="40DD8486"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 xml:space="preserve">from at least one person nominated by a </w:t>
      </w:r>
      <w:proofErr w:type="gramStart"/>
      <w:r>
        <w:rPr>
          <w:rFonts w:ascii="Calibri" w:eastAsia="Calibri" w:hAnsi="Calibri" w:cs="Calibri"/>
        </w:rPr>
        <w:t>leaseholder;</w:t>
      </w:r>
      <w:proofErr w:type="gramEnd"/>
      <w:r>
        <w:rPr>
          <w:rFonts w:ascii="Calibri" w:eastAsia="Calibri" w:hAnsi="Calibri" w:cs="Calibri"/>
        </w:rPr>
        <w:t xml:space="preserve"> and </w:t>
      </w:r>
    </w:p>
    <w:p w14:paraId="40DD8487" w14:textId="77777777" w:rsidR="006F43DE" w:rsidRDefault="00E3344C">
      <w:pPr>
        <w:pStyle w:val="BodyText"/>
        <w:numPr>
          <w:ilvl w:val="2"/>
          <w:numId w:val="3"/>
        </w:numPr>
        <w:ind w:right="120"/>
        <w:rPr>
          <w:rFonts w:ascii="Calibri" w:eastAsia="Calibri" w:hAnsi="Calibri" w:cs="Calibri"/>
        </w:rPr>
      </w:pPr>
      <w:r>
        <w:rPr>
          <w:rFonts w:ascii="Calibri" w:eastAsia="Calibri" w:hAnsi="Calibri" w:cs="Calibri"/>
        </w:rPr>
        <w:t>from at least one person nominated by the association, other than a person from whom an estimate is sought as mentioned in paragraph (a).</w:t>
      </w:r>
    </w:p>
    <w:p w14:paraId="40DD8488" w14:textId="77777777" w:rsidR="006F43DE" w:rsidRDefault="006F43DE">
      <w:pPr>
        <w:pStyle w:val="BodyText"/>
        <w:ind w:right="120"/>
        <w:rPr>
          <w:rFonts w:ascii="Calibri" w:eastAsia="Calibri" w:hAnsi="Calibri" w:cs="Calibri"/>
        </w:rPr>
      </w:pPr>
    </w:p>
    <w:p w14:paraId="40DD8489" w14:textId="77777777" w:rsidR="006F43DE" w:rsidRDefault="006F43DE">
      <w:pPr>
        <w:pStyle w:val="BodyText"/>
        <w:ind w:right="120"/>
      </w:pPr>
    </w:p>
    <w:sectPr w:rsidR="006F43DE">
      <w:headerReference w:type="default" r:id="rId7"/>
      <w:footerReference w:type="default" r:id="rId8"/>
      <w:pgSz w:w="11900" w:h="16840"/>
      <w:pgMar w:top="1134" w:right="1440" w:bottom="10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9316" w14:textId="77777777" w:rsidR="006B0DBD" w:rsidRDefault="006B0DBD">
      <w:r>
        <w:separator/>
      </w:r>
    </w:p>
  </w:endnote>
  <w:endnote w:type="continuationSeparator" w:id="0">
    <w:p w14:paraId="71958352" w14:textId="77777777" w:rsidR="006B0DBD" w:rsidRDefault="006B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8493" w14:textId="77777777"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Entryway Limited</w:t>
    </w:r>
  </w:p>
  <w:p w14:paraId="40DD8494" w14:textId="77777777"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in England No. 3471938</w:t>
    </w:r>
  </w:p>
  <w:p w14:paraId="40DD8495" w14:textId="77777777" w:rsidR="006F43DE" w:rsidRDefault="00E3344C">
    <w:pPr>
      <w:pStyle w:val="Footer"/>
      <w:tabs>
        <w:tab w:val="clear" w:pos="9029"/>
        <w:tab w:val="right" w:pos="9000"/>
      </w:tabs>
      <w:jc w:val="center"/>
      <w:rPr>
        <w:rFonts w:ascii="Calibri" w:eastAsia="Calibri" w:hAnsi="Calibri" w:cs="Calibri"/>
        <w:b/>
        <w:bCs/>
      </w:rPr>
    </w:pPr>
    <w:r>
      <w:rPr>
        <w:rFonts w:ascii="Calibri" w:eastAsia="Calibri" w:hAnsi="Calibri" w:cs="Calibri"/>
        <w:b/>
        <w:bCs/>
      </w:rPr>
      <w:t>Registered Office</w:t>
    </w:r>
  </w:p>
  <w:p w14:paraId="40DD8496" w14:textId="77777777" w:rsidR="006F43DE" w:rsidRDefault="00E3344C">
    <w:pPr>
      <w:pStyle w:val="Footer"/>
      <w:tabs>
        <w:tab w:val="clear" w:pos="9029"/>
        <w:tab w:val="right" w:pos="9000"/>
      </w:tabs>
      <w:jc w:val="center"/>
    </w:pPr>
    <w:r>
      <w:rPr>
        <w:rFonts w:ascii="Calibri" w:eastAsia="Calibri" w:hAnsi="Calibri" w:cs="Calibri"/>
        <w:b/>
        <w:bCs/>
      </w:rPr>
      <w:t xml:space="preserve">George </w:t>
    </w:r>
    <w:proofErr w:type="spellStart"/>
    <w:r>
      <w:rPr>
        <w:rFonts w:ascii="Calibri" w:eastAsia="Calibri" w:hAnsi="Calibri" w:cs="Calibri"/>
        <w:b/>
        <w:bCs/>
      </w:rPr>
      <w:t>Leybourne</w:t>
    </w:r>
    <w:proofErr w:type="spellEnd"/>
    <w:r>
      <w:rPr>
        <w:rFonts w:ascii="Calibri" w:eastAsia="Calibri" w:hAnsi="Calibri" w:cs="Calibri"/>
        <w:b/>
        <w:bCs/>
      </w:rPr>
      <w:t xml:space="preserve"> House, </w:t>
    </w:r>
    <w:proofErr w:type="spellStart"/>
    <w:r>
      <w:rPr>
        <w:rFonts w:ascii="Calibri" w:eastAsia="Calibri" w:hAnsi="Calibri" w:cs="Calibri"/>
        <w:b/>
        <w:bCs/>
      </w:rPr>
      <w:t>Wellclose</w:t>
    </w:r>
    <w:proofErr w:type="spellEnd"/>
    <w:r>
      <w:rPr>
        <w:rFonts w:ascii="Calibri" w:eastAsia="Calibri" w:hAnsi="Calibri" w:cs="Calibri"/>
        <w:b/>
        <w:bCs/>
      </w:rPr>
      <w:t xml:space="preserve"> Square, London E1 8HW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B930" w14:textId="77777777" w:rsidR="006B0DBD" w:rsidRDefault="006B0DBD">
      <w:r>
        <w:separator/>
      </w:r>
    </w:p>
  </w:footnote>
  <w:footnote w:type="continuationSeparator" w:id="0">
    <w:p w14:paraId="2494E838" w14:textId="77777777" w:rsidR="006B0DBD" w:rsidRDefault="006B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848E" w14:textId="77777777" w:rsidR="006F43DE" w:rsidRDefault="00E3344C">
    <w:pPr>
      <w:pStyle w:val="Header"/>
      <w:tabs>
        <w:tab w:val="clear" w:pos="4514"/>
        <w:tab w:val="clear" w:pos="9029"/>
        <w:tab w:val="center" w:pos="4500"/>
        <w:tab w:val="right" w:pos="9000"/>
      </w:tabs>
      <w:jc w:val="right"/>
      <w:rPr>
        <w:rFonts w:ascii="Calibri" w:eastAsia="Calibri" w:hAnsi="Calibri" w:cs="Calibri"/>
        <w:b/>
        <w:bCs/>
        <w:sz w:val="26"/>
        <w:szCs w:val="26"/>
      </w:rPr>
    </w:pPr>
    <w:r>
      <w:rPr>
        <w:rFonts w:ascii="Calibri" w:eastAsia="Calibri" w:hAnsi="Calibri" w:cs="Calibri"/>
        <w:b/>
        <w:bCs/>
        <w:sz w:val="26"/>
        <w:szCs w:val="26"/>
      </w:rPr>
      <w:t>Entryway Limited</w:t>
    </w:r>
  </w:p>
  <w:p w14:paraId="40DD848F" w14:textId="77777777" w:rsidR="006F43DE" w:rsidRDefault="00E3344C">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 xml:space="preserve">George </w:t>
    </w:r>
    <w:proofErr w:type="spellStart"/>
    <w:r>
      <w:rPr>
        <w:rFonts w:ascii="Calibri" w:eastAsia="Calibri" w:hAnsi="Calibri" w:cs="Calibri"/>
      </w:rPr>
      <w:t>Leybourne</w:t>
    </w:r>
    <w:proofErr w:type="spellEnd"/>
    <w:r>
      <w:rPr>
        <w:rFonts w:ascii="Calibri" w:eastAsia="Calibri" w:hAnsi="Calibri" w:cs="Calibri"/>
      </w:rPr>
      <w:t xml:space="preserve"> House</w:t>
    </w:r>
  </w:p>
  <w:p w14:paraId="40DD8490" w14:textId="77777777" w:rsidR="006F43DE" w:rsidRDefault="00E3344C">
    <w:pPr>
      <w:pStyle w:val="Header"/>
      <w:tabs>
        <w:tab w:val="clear" w:pos="4514"/>
        <w:tab w:val="clear" w:pos="9029"/>
        <w:tab w:val="center" w:pos="4500"/>
        <w:tab w:val="right" w:pos="9000"/>
      </w:tabs>
      <w:jc w:val="right"/>
      <w:rPr>
        <w:rFonts w:ascii="Calibri" w:eastAsia="Calibri" w:hAnsi="Calibri" w:cs="Calibri"/>
      </w:rPr>
    </w:pPr>
    <w:proofErr w:type="spellStart"/>
    <w:r>
      <w:rPr>
        <w:rFonts w:ascii="Calibri" w:eastAsia="Calibri" w:hAnsi="Calibri" w:cs="Calibri"/>
      </w:rPr>
      <w:t>Wellclose</w:t>
    </w:r>
    <w:proofErr w:type="spellEnd"/>
    <w:r>
      <w:rPr>
        <w:rFonts w:ascii="Calibri" w:eastAsia="Calibri" w:hAnsi="Calibri" w:cs="Calibri"/>
      </w:rPr>
      <w:t xml:space="preserve"> Square</w:t>
    </w:r>
  </w:p>
  <w:p w14:paraId="40DD8491" w14:textId="77777777" w:rsidR="006F43DE" w:rsidRDefault="00E3344C">
    <w:pPr>
      <w:pStyle w:val="Header"/>
      <w:tabs>
        <w:tab w:val="clear" w:pos="4514"/>
        <w:tab w:val="clear" w:pos="9029"/>
        <w:tab w:val="center" w:pos="4500"/>
        <w:tab w:val="right" w:pos="9000"/>
      </w:tabs>
      <w:jc w:val="right"/>
      <w:rPr>
        <w:rFonts w:ascii="Calibri" w:eastAsia="Calibri" w:hAnsi="Calibri" w:cs="Calibri"/>
      </w:rPr>
    </w:pPr>
    <w:r>
      <w:rPr>
        <w:rFonts w:ascii="Calibri" w:eastAsia="Calibri" w:hAnsi="Calibri" w:cs="Calibri"/>
      </w:rPr>
      <w:t>London E1 8HW</w:t>
    </w:r>
  </w:p>
  <w:p w14:paraId="40DD8492" w14:textId="77777777" w:rsidR="006F43DE" w:rsidRDefault="00E3344C">
    <w:pPr>
      <w:pStyle w:val="Header"/>
      <w:tabs>
        <w:tab w:val="clear" w:pos="4514"/>
        <w:tab w:val="clear" w:pos="9029"/>
        <w:tab w:val="center" w:pos="4500"/>
        <w:tab w:val="right" w:pos="9000"/>
      </w:tabs>
      <w:jc w:val="right"/>
    </w:pPr>
    <w:r>
      <w:rPr>
        <w:rFonts w:ascii="Calibri" w:eastAsia="Calibri" w:hAnsi="Calibri" w:cs="Calibri"/>
      </w:rPr>
      <w:t>Concierge: 07966 696050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402"/>
    <w:multiLevelType w:val="hybridMultilevel"/>
    <w:tmpl w:val="8FC60302"/>
    <w:numStyleLink w:val="ImportedStyle3"/>
  </w:abstractNum>
  <w:abstractNum w:abstractNumId="1" w15:restartNumberingAfterBreak="0">
    <w:nsid w:val="68C81A12"/>
    <w:multiLevelType w:val="hybridMultilevel"/>
    <w:tmpl w:val="8FC60302"/>
    <w:styleLink w:val="ImportedStyle3"/>
    <w:lvl w:ilvl="0" w:tplc="C5221B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CECF3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44B178">
      <w:start w:val="1"/>
      <w:numFmt w:val="lowerLetter"/>
      <w:lvlText w:val="%3."/>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561C96">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D05E">
      <w:start w:val="1"/>
      <w:numFmt w:val="decimal"/>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F4A9A8">
      <w:start w:val="1"/>
      <w:numFmt w:val="decimal"/>
      <w:lvlText w:val="%6."/>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6347A54">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5ABB9C">
      <w:start w:val="1"/>
      <w:numFmt w:val="decimal"/>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E0A94A">
      <w:start w:val="1"/>
      <w:numFmt w:val="decimal"/>
      <w:lvlText w:val="%9."/>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43471102">
    <w:abstractNumId w:val="1"/>
  </w:num>
  <w:num w:numId="2" w16cid:durableId="432826264">
    <w:abstractNumId w:val="0"/>
  </w:num>
  <w:num w:numId="3" w16cid:durableId="1795980457">
    <w:abstractNumId w:val="0"/>
    <w:lvlOverride w:ilvl="0">
      <w:lvl w:ilvl="0" w:tplc="B74C8C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A76672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FCF586">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1E67EA">
        <w:start w:val="1"/>
        <w:numFmt w:val="decimal"/>
        <w:lvlText w:val="%4."/>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D004A2">
        <w:start w:val="1"/>
        <w:numFmt w:val="lowerLetter"/>
        <w:lvlText w:val="%5."/>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1C54AE">
        <w:start w:val="1"/>
        <w:numFmt w:val="lowerRoman"/>
        <w:lvlText w:val="%6."/>
        <w:lvlJc w:val="left"/>
        <w:pPr>
          <w:tabs>
            <w:tab w:val="left" w:pos="1800"/>
          </w:tabs>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A25BDC">
        <w:start w:val="1"/>
        <w:numFmt w:val="decimal"/>
        <w:lvlText w:val="%7."/>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2962274">
        <w:start w:val="1"/>
        <w:numFmt w:val="lowerLetter"/>
        <w:lvlText w:val="%8."/>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4F288CA">
        <w:start w:val="1"/>
        <w:numFmt w:val="lowerRoman"/>
        <w:lvlText w:val="%9."/>
        <w:lvlJc w:val="left"/>
        <w:pPr>
          <w:tabs>
            <w:tab w:val="left" w:pos="1800"/>
          </w:tabs>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DE"/>
    <w:rsid w:val="000C3B7F"/>
    <w:rsid w:val="001024E9"/>
    <w:rsid w:val="00123A63"/>
    <w:rsid w:val="002163A6"/>
    <w:rsid w:val="002469BF"/>
    <w:rsid w:val="00253D36"/>
    <w:rsid w:val="0031143F"/>
    <w:rsid w:val="00353C40"/>
    <w:rsid w:val="00357D72"/>
    <w:rsid w:val="00381CE1"/>
    <w:rsid w:val="003A4146"/>
    <w:rsid w:val="004B5A1D"/>
    <w:rsid w:val="005A5708"/>
    <w:rsid w:val="005B17AF"/>
    <w:rsid w:val="00690865"/>
    <w:rsid w:val="0069534C"/>
    <w:rsid w:val="006B0DBD"/>
    <w:rsid w:val="006F43DE"/>
    <w:rsid w:val="007A0DD2"/>
    <w:rsid w:val="007C76B9"/>
    <w:rsid w:val="008474AB"/>
    <w:rsid w:val="008A4D31"/>
    <w:rsid w:val="008D3623"/>
    <w:rsid w:val="008E5F42"/>
    <w:rsid w:val="00900419"/>
    <w:rsid w:val="009D24A2"/>
    <w:rsid w:val="00BE2220"/>
    <w:rsid w:val="00CA1AFB"/>
    <w:rsid w:val="00CD1394"/>
    <w:rsid w:val="00E3344C"/>
    <w:rsid w:val="00E43CE2"/>
    <w:rsid w:val="00F31547"/>
    <w:rsid w:val="00F73136"/>
    <w:rsid w:val="00FA00C3"/>
    <w:rsid w:val="00FB63D4"/>
    <w:rsid w:val="00FC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845C"/>
  <w15:docId w15:val="{D25212DB-48F9-4A1F-AEA2-14E21A43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4"/>
        <w:tab w:val="right" w:pos="9029"/>
      </w:tabs>
    </w:pPr>
    <w:rPr>
      <w:rFonts w:cs="Arial Unicode MS"/>
      <w:color w:val="000000"/>
      <w:sz w:val="24"/>
      <w:szCs w:val="24"/>
      <w:u w:color="000000"/>
      <w:lang w:val="en-US"/>
    </w:rPr>
  </w:style>
  <w:style w:type="paragraph" w:styleId="Footer">
    <w:name w:val="footer"/>
    <w:pPr>
      <w:tabs>
        <w:tab w:val="center" w:pos="4514"/>
        <w:tab w:val="right" w:pos="9029"/>
      </w:tabs>
    </w:pPr>
    <w:rPr>
      <w:rFonts w:cs="Arial Unicode MS"/>
      <w:color w:val="000000"/>
      <w:u w:color="000000"/>
      <w:lang w:val="en-US"/>
    </w:rPr>
  </w:style>
  <w:style w:type="paragraph" w:styleId="BodyText">
    <w:name w:val="Body Text"/>
    <w:rPr>
      <w:rFonts w:eastAsia="Times New Roman"/>
      <w:color w:val="000000"/>
      <w:sz w:val="24"/>
      <w:szCs w:val="24"/>
      <w:u w:color="000000"/>
      <w:lang w:val="en-US"/>
    </w:rPr>
  </w:style>
  <w:style w:type="numbering" w:customStyle="1" w:styleId="ImportedStyle3">
    <w:name w:val="Imported Style 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Mainelli</cp:lastModifiedBy>
  <cp:revision>21</cp:revision>
  <dcterms:created xsi:type="dcterms:W3CDTF">2022-08-13T15:04:00Z</dcterms:created>
  <dcterms:modified xsi:type="dcterms:W3CDTF">2022-08-13T15:37:00Z</dcterms:modified>
</cp:coreProperties>
</file>